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2" w:rsidRDefault="006669D2" w:rsidP="00C90310">
      <w:pPr>
        <w:pStyle w:val="KeinLeerraum"/>
        <w:rPr>
          <w:b/>
          <w:sz w:val="20"/>
          <w:szCs w:val="20"/>
        </w:rPr>
      </w:pPr>
    </w:p>
    <w:p w:rsidR="00C90310" w:rsidRPr="00BE05DA" w:rsidRDefault="00162B26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RaySquare 36 – 100 </w:t>
      </w:r>
      <w:r w:rsidR="009449A9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 w:rsidR="00BE5F6E">
        <w:rPr>
          <w:b/>
          <w:sz w:val="20"/>
          <w:szCs w:val="20"/>
        </w:rPr>
        <w:t xml:space="preserve"> UGR &lt; 16</w:t>
      </w:r>
      <w:r>
        <w:rPr>
          <w:b/>
          <w:sz w:val="20"/>
          <w:szCs w:val="20"/>
        </w:rPr>
        <w:t xml:space="preserve"> (Artikelnummer: 860104</w:t>
      </w:r>
      <w:r w:rsidR="00C90310">
        <w:rPr>
          <w:b/>
          <w:sz w:val="20"/>
          <w:szCs w:val="20"/>
        </w:rPr>
        <w:t>)</w:t>
      </w:r>
    </w:p>
    <w:p w:rsidR="00C90310" w:rsidRPr="006669D2" w:rsidRDefault="00C90310" w:rsidP="00C90310">
      <w:pPr>
        <w:pStyle w:val="KeinLeerraum"/>
        <w:rPr>
          <w:b/>
          <w:sz w:val="18"/>
          <w:szCs w:val="18"/>
        </w:rPr>
      </w:pPr>
      <w:bookmarkStart w:id="0" w:name="_GoBack"/>
      <w:bookmarkEnd w:id="0"/>
    </w:p>
    <w:p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 w:rsidR="00162B26">
        <w:rPr>
          <w:sz w:val="18"/>
          <w:szCs w:val="18"/>
        </w:rPr>
        <w:t>ED Arbeitsplatz- und Deckenleuchte RaySquare</w:t>
      </w:r>
      <w:r w:rsidR="00024A68">
        <w:rPr>
          <w:sz w:val="18"/>
          <w:szCs w:val="18"/>
        </w:rPr>
        <w:t xml:space="preserve"> </w:t>
      </w:r>
      <w:r w:rsidR="00162B26">
        <w:rPr>
          <w:sz w:val="18"/>
          <w:szCs w:val="18"/>
        </w:rPr>
        <w:t>36 – 100</w:t>
      </w:r>
      <w:r w:rsidR="009449A9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0D0E18">
        <w:rPr>
          <w:sz w:val="18"/>
          <w:szCs w:val="18"/>
        </w:rPr>
        <w:t xml:space="preserve"> UGR&lt;16</w:t>
      </w:r>
      <w:r w:rsidRPr="006669D2">
        <w:rPr>
          <w:sz w:val="18"/>
          <w:szCs w:val="18"/>
        </w:rPr>
        <w:t>; breitstrahlende Lichtverteilung</w:t>
      </w:r>
      <w:r w:rsidR="000D0E18">
        <w:rPr>
          <w:sz w:val="18"/>
          <w:szCs w:val="18"/>
        </w:rPr>
        <w:t>; System</w:t>
      </w:r>
      <w:r w:rsidR="00162B26">
        <w:rPr>
          <w:sz w:val="18"/>
          <w:szCs w:val="18"/>
        </w:rPr>
        <w:t>leistung: 36</w:t>
      </w:r>
      <w:r w:rsidRPr="006669D2">
        <w:rPr>
          <w:sz w:val="18"/>
          <w:szCs w:val="18"/>
        </w:rPr>
        <w:t xml:space="preserve"> Watt; </w:t>
      </w:r>
      <w:r w:rsidR="000D0E18">
        <w:rPr>
          <w:sz w:val="18"/>
          <w:szCs w:val="18"/>
        </w:rPr>
        <w:t xml:space="preserve">Systemleistungstoleranz: </w:t>
      </w:r>
      <w:r w:rsidR="000D0E18"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 w:rsidR="000D0E18">
        <w:rPr>
          <w:sz w:val="18"/>
          <w:szCs w:val="18"/>
        </w:rPr>
        <w:t xml:space="preserve">; initialer </w:t>
      </w:r>
      <w:r w:rsidR="00162B26">
        <w:rPr>
          <w:sz w:val="18"/>
          <w:szCs w:val="18"/>
        </w:rPr>
        <w:t>Lichtstrom: ca. 4.5</w:t>
      </w:r>
      <w:r w:rsidRPr="006669D2">
        <w:rPr>
          <w:sz w:val="18"/>
          <w:szCs w:val="18"/>
        </w:rPr>
        <w:t xml:space="preserve">00 Lumen; </w:t>
      </w:r>
      <w:r w:rsidR="000D0E18">
        <w:rPr>
          <w:sz w:val="18"/>
          <w:szCs w:val="18"/>
        </w:rPr>
        <w:t xml:space="preserve">Lichtstromtoleranz: </w:t>
      </w:r>
      <w:r w:rsidR="000D0E18">
        <w:rPr>
          <w:rFonts w:cstheme="minorHAnsi"/>
          <w:sz w:val="18"/>
          <w:szCs w:val="18"/>
        </w:rPr>
        <w:t>±</w:t>
      </w:r>
      <w:r w:rsidR="000D0E18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62B26">
        <w:rPr>
          <w:sz w:val="18"/>
          <w:szCs w:val="18"/>
        </w:rPr>
        <w:t>kel: 10</w:t>
      </w:r>
      <w:r w:rsidR="009449A9">
        <w:rPr>
          <w:sz w:val="18"/>
          <w:szCs w:val="18"/>
        </w:rPr>
        <w:t xml:space="preserve">0 Grad; </w:t>
      </w:r>
      <w:r w:rsidR="000D0E18">
        <w:rPr>
          <w:sz w:val="18"/>
          <w:szCs w:val="18"/>
        </w:rPr>
        <w:t xml:space="preserve">initiale, ähnlichste </w:t>
      </w:r>
      <w:r w:rsidR="009449A9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Kelvin; </w:t>
      </w:r>
      <w:r w:rsidR="000D0E18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0D0E18">
        <w:rPr>
          <w:sz w:val="18"/>
          <w:szCs w:val="18"/>
        </w:rPr>
        <w:t>initiale Farbkonsistenz: &lt; 5 SDCM; Unified Glare Rating (</w:t>
      </w:r>
      <w:r w:rsidR="00162B26">
        <w:rPr>
          <w:sz w:val="18"/>
          <w:szCs w:val="18"/>
        </w:rPr>
        <w:t>UGR</w:t>
      </w:r>
      <w:r w:rsidR="000D0E18">
        <w:rPr>
          <w:sz w:val="18"/>
          <w:szCs w:val="18"/>
        </w:rPr>
        <w:t>):</w:t>
      </w:r>
      <w:r w:rsidR="00162B26">
        <w:rPr>
          <w:sz w:val="18"/>
          <w:szCs w:val="18"/>
        </w:rPr>
        <w:t xml:space="preserve"> &lt; 16; </w:t>
      </w:r>
      <w:r w:rsidR="00470AB3" w:rsidRPr="006669D2">
        <w:rPr>
          <w:sz w:val="18"/>
          <w:szCs w:val="18"/>
        </w:rPr>
        <w:t>LED-Lichtfeld</w:t>
      </w:r>
      <w:r w:rsidR="000D0E18">
        <w:rPr>
          <w:sz w:val="18"/>
          <w:szCs w:val="18"/>
        </w:rPr>
        <w:t>einheit</w:t>
      </w:r>
      <w:r w:rsidR="00470AB3" w:rsidRPr="006669D2">
        <w:rPr>
          <w:sz w:val="18"/>
          <w:szCs w:val="18"/>
        </w:rPr>
        <w:t xml:space="preserve">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</w:t>
      </w:r>
      <w:r w:rsidR="00162B26"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>Temperaturklasse gemäß ATEX-</w:t>
      </w:r>
      <w:r w:rsidR="00162B26">
        <w:rPr>
          <w:sz w:val="18"/>
          <w:szCs w:val="18"/>
        </w:rPr>
        <w:t>Produktrichtlinie 2014/34/EU: T5; Tc-Temperatur: +8</w:t>
      </w:r>
      <w:r w:rsidR="00470AB3" w:rsidRPr="006669D2">
        <w:rPr>
          <w:sz w:val="18"/>
          <w:szCs w:val="18"/>
        </w:rPr>
        <w:t xml:space="preserve">5°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</w:t>
      </w:r>
      <w:r w:rsidR="00BE5F6E">
        <w:rPr>
          <w:sz w:val="18"/>
          <w:szCs w:val="18"/>
        </w:rPr>
        <w:t xml:space="preserve">matt-weiße </w:t>
      </w:r>
      <w:r w:rsidR="000D0E18">
        <w:rPr>
          <w:sz w:val="18"/>
          <w:szCs w:val="18"/>
        </w:rPr>
        <w:t>Diffusoro</w:t>
      </w:r>
      <w:r w:rsidR="00162B26">
        <w:rPr>
          <w:sz w:val="18"/>
          <w:szCs w:val="18"/>
        </w:rPr>
        <w:t>ptik aus PMMA nach</w:t>
      </w:r>
      <w:r w:rsidR="00BE5F6E">
        <w:rPr>
          <w:sz w:val="18"/>
          <w:szCs w:val="18"/>
        </w:rPr>
        <w:t xml:space="preserve"> Standard IK04; Gehäusefarbe: weiß</w:t>
      </w:r>
      <w:r w:rsidR="000D0E18">
        <w:rPr>
          <w:sz w:val="18"/>
          <w:szCs w:val="18"/>
        </w:rPr>
        <w:t xml:space="preserve"> (RAL9012)</w:t>
      </w:r>
      <w:r w:rsidRPr="006669D2">
        <w:rPr>
          <w:sz w:val="18"/>
          <w:szCs w:val="18"/>
        </w:rPr>
        <w:t>;</w:t>
      </w:r>
      <w:r w:rsidR="00BE5F6E">
        <w:rPr>
          <w:sz w:val="18"/>
          <w:szCs w:val="18"/>
        </w:rPr>
        <w:t xml:space="preserve"> Schutzart IP40</w:t>
      </w:r>
      <w:r w:rsidRPr="006669D2">
        <w:rPr>
          <w:sz w:val="18"/>
          <w:szCs w:val="18"/>
        </w:rPr>
        <w:t xml:space="preserve">; </w:t>
      </w:r>
      <w:r w:rsidR="000D0E18"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 w:rsidR="000D0E18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+50° Celsius; </w:t>
      </w:r>
      <w:r w:rsidR="00BE5F6E"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 xml:space="preserve">zweipolige </w:t>
      </w:r>
      <w:r w:rsidR="000D0E18"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</w:t>
      </w:r>
      <w:r w:rsidR="009A78AF" w:rsidRPr="006669D2">
        <w:rPr>
          <w:sz w:val="18"/>
          <w:szCs w:val="18"/>
        </w:rPr>
        <w:t>: (Länge</w:t>
      </w:r>
      <w:r w:rsidR="00BE5F6E">
        <w:rPr>
          <w:sz w:val="18"/>
          <w:szCs w:val="18"/>
        </w:rPr>
        <w:t xml:space="preserve"> x Breite x Höhe): 620 x 620 x 10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 xml:space="preserve">10 Jahre Ersatzteilgarantie; </w:t>
      </w:r>
      <w:r w:rsidR="00BE5F6E">
        <w:rPr>
          <w:sz w:val="18"/>
          <w:szCs w:val="18"/>
        </w:rPr>
        <w:t>TÜV-Rheinland</w:t>
      </w:r>
      <w:r w:rsidRPr="006669D2">
        <w:rPr>
          <w:sz w:val="18"/>
          <w:szCs w:val="18"/>
        </w:rPr>
        <w:t xml:space="preserve">-Zertifizierung; D-Kennzeichen. </w:t>
      </w:r>
      <w:r w:rsidR="00470AB3" w:rsidRPr="006669D2">
        <w:rPr>
          <w:sz w:val="18"/>
          <w:szCs w:val="18"/>
        </w:rPr>
        <w:t xml:space="preserve">DALI-Dimmung </w:t>
      </w:r>
      <w:r w:rsidR="000D0E18">
        <w:rPr>
          <w:sz w:val="18"/>
          <w:szCs w:val="18"/>
        </w:rPr>
        <w:t xml:space="preserve">oder Konstantlichtstrom (CLO) </w:t>
      </w:r>
      <w:r w:rsidR="00470AB3" w:rsidRPr="006669D2">
        <w:rPr>
          <w:sz w:val="18"/>
          <w:szCs w:val="18"/>
        </w:rPr>
        <w:t>optional.</w:t>
      </w:r>
    </w:p>
    <w:p w:rsidR="00C90310" w:rsidRPr="006669D2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:rsidR="00BE5F6E" w:rsidRPr="00BE05DA" w:rsidRDefault="00BE5F6E" w:rsidP="00BE5F6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RaySquare 36 – 100 4000K UGR &lt; 19 (Artikelnummer: 860304)</w:t>
      </w:r>
    </w:p>
    <w:p w:rsidR="00BE5F6E" w:rsidRPr="006669D2" w:rsidRDefault="00BE5F6E" w:rsidP="00BE5F6E">
      <w:pPr>
        <w:pStyle w:val="KeinLeerraum"/>
        <w:rPr>
          <w:b/>
          <w:sz w:val="18"/>
          <w:szCs w:val="18"/>
        </w:rPr>
      </w:pPr>
    </w:p>
    <w:p w:rsidR="000D0E18" w:rsidRPr="006669D2" w:rsidRDefault="000D0E18" w:rsidP="000D0E18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>
        <w:rPr>
          <w:sz w:val="18"/>
          <w:szCs w:val="18"/>
        </w:rPr>
        <w:t>ED Arbeitsplatz- und Deckenleuchte RaySquare 36 – 100 4000K UGR&lt;19</w:t>
      </w:r>
      <w:r w:rsidRPr="006669D2">
        <w:rPr>
          <w:sz w:val="18"/>
          <w:szCs w:val="18"/>
        </w:rPr>
        <w:t>; breitstrahlende Lichtverteilung</w:t>
      </w:r>
      <w:r>
        <w:rPr>
          <w:sz w:val="18"/>
          <w:szCs w:val="18"/>
        </w:rPr>
        <w:t>; Systemleistung: 36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4.68</w:t>
      </w:r>
      <w:r w:rsidRPr="006669D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100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Unified Glare Rating (UGR): UGR &lt; 19; </w:t>
      </w:r>
      <w:r w:rsidRPr="006669D2">
        <w:rPr>
          <w:sz w:val="18"/>
          <w:szCs w:val="18"/>
        </w:rPr>
        <w:t>LED-Lichtfeld</w:t>
      </w:r>
      <w:r>
        <w:rPr>
          <w:sz w:val="18"/>
          <w:szCs w:val="18"/>
        </w:rPr>
        <w:t>einheit</w:t>
      </w:r>
      <w:r w:rsidRPr="006669D2">
        <w:rPr>
          <w:sz w:val="18"/>
          <w:szCs w:val="18"/>
        </w:rPr>
        <w:t xml:space="preserve"> mit einer Lebenserwart</w:t>
      </w:r>
      <w:r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>; Fotobiologische Sicherheit nach IEC/TR 62778: 1; Temperaturklasse gemäß ATEX-</w:t>
      </w:r>
      <w:r>
        <w:rPr>
          <w:sz w:val="18"/>
          <w:szCs w:val="18"/>
        </w:rPr>
        <w:t>Produktrichtlinie 2014/34/EU: T5; Tc-Temperatur: +8</w:t>
      </w:r>
      <w:r w:rsidRPr="006669D2">
        <w:rPr>
          <w:sz w:val="18"/>
          <w:szCs w:val="18"/>
        </w:rPr>
        <w:t xml:space="preserve">5° Celsius; Konstantstromnetzteil mit Temperaturüberwachung; Eingangsspannung: 220 bis 240 Volt - 50/60 Hertz mit Überspannungsschutz; </w:t>
      </w:r>
      <w:r>
        <w:rPr>
          <w:sz w:val="18"/>
          <w:szCs w:val="18"/>
        </w:rPr>
        <w:t>matt-weiße Diffusoroptik aus PMMA nach Standard IK04; Gehäusefarbe: weiß (RAL9012)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IP40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+50° Celsius; </w:t>
      </w:r>
      <w:r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 xml:space="preserve">zweipolige </w:t>
      </w:r>
      <w:r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Abmessungen: (Länge</w:t>
      </w:r>
      <w:r>
        <w:rPr>
          <w:sz w:val="18"/>
          <w:szCs w:val="18"/>
        </w:rPr>
        <w:t xml:space="preserve"> x Breite x Höhe): 620 x 620 x 10</w:t>
      </w:r>
      <w:r w:rsidRPr="006669D2">
        <w:rPr>
          <w:sz w:val="18"/>
          <w:szCs w:val="18"/>
        </w:rPr>
        <w:t xml:space="preserve"> Millimeter; 5 Jahre Garantie; 10 Jahre Ersatzteilgarantie; </w:t>
      </w:r>
      <w:r>
        <w:rPr>
          <w:sz w:val="18"/>
          <w:szCs w:val="18"/>
        </w:rPr>
        <w:t>TÜV-Rheinland</w:t>
      </w:r>
      <w:r w:rsidRPr="006669D2">
        <w:rPr>
          <w:sz w:val="18"/>
          <w:szCs w:val="18"/>
        </w:rPr>
        <w:t xml:space="preserve">-Zertifizierung; D-Kennzeichen. DALI-Dimmung </w:t>
      </w:r>
      <w:r>
        <w:rPr>
          <w:sz w:val="18"/>
          <w:szCs w:val="18"/>
        </w:rPr>
        <w:t xml:space="preserve">oder Konstantlichtstrom (CLO) </w:t>
      </w:r>
      <w:r w:rsidRPr="006669D2">
        <w:rPr>
          <w:sz w:val="18"/>
          <w:szCs w:val="18"/>
        </w:rPr>
        <w:t>optional.</w:t>
      </w:r>
    </w:p>
    <w:p w:rsidR="00975B8F" w:rsidRPr="006669D2" w:rsidRDefault="00975B8F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:rsidR="006669D2" w:rsidRPr="006669D2" w:rsidRDefault="006669D2" w:rsidP="009E58DA">
      <w:pPr>
        <w:pStyle w:val="KeinLeerraum"/>
        <w:rPr>
          <w:b/>
          <w:sz w:val="16"/>
          <w:szCs w:val="16"/>
        </w:rPr>
      </w:pPr>
    </w:p>
    <w:p w:rsidR="00BE5F6E" w:rsidRPr="00BE05DA" w:rsidRDefault="00BE5F6E" w:rsidP="00BE5F6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RaySquare 54 – 100 4000K UGR &lt; 16 (Artikelnummer: 860204)</w:t>
      </w:r>
    </w:p>
    <w:p w:rsidR="00BE5F6E" w:rsidRPr="006669D2" w:rsidRDefault="00BE5F6E" w:rsidP="00BE5F6E">
      <w:pPr>
        <w:pStyle w:val="KeinLeerraum"/>
        <w:rPr>
          <w:b/>
          <w:sz w:val="18"/>
          <w:szCs w:val="18"/>
        </w:rPr>
      </w:pPr>
    </w:p>
    <w:p w:rsidR="000D0E18" w:rsidRPr="006669D2" w:rsidRDefault="000D0E18" w:rsidP="000D0E18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>
        <w:rPr>
          <w:sz w:val="18"/>
          <w:szCs w:val="18"/>
        </w:rPr>
        <w:t>ED Arbeitsplatz- und Deckenleuchte RaySquare 54 – 100 4000K UGR&lt;16</w:t>
      </w:r>
      <w:r w:rsidRPr="006669D2">
        <w:rPr>
          <w:sz w:val="18"/>
          <w:szCs w:val="18"/>
        </w:rPr>
        <w:t>; breitstrahlende Lichtverteilung</w:t>
      </w:r>
      <w:r>
        <w:rPr>
          <w:sz w:val="18"/>
          <w:szCs w:val="18"/>
        </w:rPr>
        <w:t>; Systemleistung: 54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6.21</w:t>
      </w:r>
      <w:r w:rsidRPr="006669D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100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Unified Glare Rating (UGR): &lt; 16; </w:t>
      </w:r>
      <w:r w:rsidRPr="006669D2">
        <w:rPr>
          <w:sz w:val="18"/>
          <w:szCs w:val="18"/>
        </w:rPr>
        <w:t>LED-Lichtfeld</w:t>
      </w:r>
      <w:r>
        <w:rPr>
          <w:sz w:val="18"/>
          <w:szCs w:val="18"/>
        </w:rPr>
        <w:t>einheit</w:t>
      </w:r>
      <w:r w:rsidRPr="006669D2">
        <w:rPr>
          <w:sz w:val="18"/>
          <w:szCs w:val="18"/>
        </w:rPr>
        <w:t xml:space="preserve"> mit einer Lebenserwart</w:t>
      </w:r>
      <w:r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>; Fotobiologische Sicherheit nach IEC/TR 62778: 1; Temperaturklasse gemäß ATEX-</w:t>
      </w:r>
      <w:r>
        <w:rPr>
          <w:sz w:val="18"/>
          <w:szCs w:val="18"/>
        </w:rPr>
        <w:t>Produktrichtlinie 2014/34/EU: T5; Tc-Temperatur: +8</w:t>
      </w:r>
      <w:r w:rsidRPr="006669D2">
        <w:rPr>
          <w:sz w:val="18"/>
          <w:szCs w:val="18"/>
        </w:rPr>
        <w:t xml:space="preserve">5° Celsius; Konstantstromnetzteil mit Temperaturüberwachung; Eingangsspannung: 220 bis 240 Volt - 50/60 Hertz mit Überspannungsschutz; </w:t>
      </w:r>
      <w:r>
        <w:rPr>
          <w:sz w:val="18"/>
          <w:szCs w:val="18"/>
        </w:rPr>
        <w:t>matt-weiße Diffusoroptik aus PMMA nach Standard IK04; Gehäusefarbe: weiß (RAL9012)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IP40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+50° Celsius; </w:t>
      </w:r>
      <w:r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 xml:space="preserve">zweipolige </w:t>
      </w:r>
      <w:r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Abmessungen: (Länge</w:t>
      </w:r>
      <w:r>
        <w:rPr>
          <w:sz w:val="18"/>
          <w:szCs w:val="18"/>
        </w:rPr>
        <w:t xml:space="preserve"> x Breite x Höhe): 620 x 620 x 10</w:t>
      </w:r>
      <w:r w:rsidRPr="006669D2">
        <w:rPr>
          <w:sz w:val="18"/>
          <w:szCs w:val="18"/>
        </w:rPr>
        <w:t xml:space="preserve"> Millimeter; 5 Jahre Garantie; 10 Jahre Ersatzteilgarantie; </w:t>
      </w:r>
      <w:r>
        <w:rPr>
          <w:sz w:val="18"/>
          <w:szCs w:val="18"/>
        </w:rPr>
        <w:t>TÜV-Rheinland</w:t>
      </w:r>
      <w:r w:rsidRPr="006669D2">
        <w:rPr>
          <w:sz w:val="18"/>
          <w:szCs w:val="18"/>
        </w:rPr>
        <w:t xml:space="preserve">-Zertifizierung; D-Kennzeichen. DALI-Dimmung </w:t>
      </w:r>
      <w:r>
        <w:rPr>
          <w:sz w:val="18"/>
          <w:szCs w:val="18"/>
        </w:rPr>
        <w:t xml:space="preserve">oder Konstantlichtstrom (CLO) </w:t>
      </w:r>
      <w:r w:rsidRPr="006669D2">
        <w:rPr>
          <w:sz w:val="18"/>
          <w:szCs w:val="18"/>
        </w:rPr>
        <w:t>optional.</w:t>
      </w:r>
    </w:p>
    <w:p w:rsidR="00BE5F6E" w:rsidRDefault="00BE5F6E" w:rsidP="00BE5F6E">
      <w:pPr>
        <w:pStyle w:val="KeinLeerraum"/>
        <w:pBdr>
          <w:bottom w:val="double" w:sz="6" w:space="1" w:color="auto"/>
        </w:pBdr>
        <w:jc w:val="both"/>
        <w:rPr>
          <w:sz w:val="18"/>
          <w:szCs w:val="18"/>
        </w:rPr>
      </w:pPr>
    </w:p>
    <w:p w:rsidR="00BE5F6E" w:rsidRDefault="00BE5F6E" w:rsidP="00BE5F6E">
      <w:pPr>
        <w:pStyle w:val="KeinLeerraum"/>
        <w:jc w:val="both"/>
        <w:rPr>
          <w:sz w:val="18"/>
          <w:szCs w:val="18"/>
        </w:rPr>
      </w:pPr>
    </w:p>
    <w:p w:rsidR="00BE5F6E" w:rsidRPr="00BE05DA" w:rsidRDefault="00BE5F6E" w:rsidP="00BE5F6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RaySquare 54 – 100 4000K UGR &lt; 19 (Artikelnummer: 860404)</w:t>
      </w:r>
    </w:p>
    <w:p w:rsidR="00BE5F6E" w:rsidRPr="006669D2" w:rsidRDefault="00BE5F6E" w:rsidP="00BE5F6E">
      <w:pPr>
        <w:pStyle w:val="KeinLeerraum"/>
        <w:rPr>
          <w:b/>
          <w:sz w:val="18"/>
          <w:szCs w:val="18"/>
        </w:rPr>
      </w:pPr>
    </w:p>
    <w:p w:rsidR="000D0E18" w:rsidRPr="006669D2" w:rsidRDefault="000D0E18" w:rsidP="000D0E18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>
        <w:rPr>
          <w:sz w:val="18"/>
          <w:szCs w:val="18"/>
        </w:rPr>
        <w:t>ED Arbeitsplatz- und Deckenleuchte RaySquare 54 – 100 4000K UGR&lt;19</w:t>
      </w:r>
      <w:r w:rsidRPr="006669D2">
        <w:rPr>
          <w:sz w:val="18"/>
          <w:szCs w:val="18"/>
        </w:rPr>
        <w:t>; breitstrahlende Lichtverteilung</w:t>
      </w:r>
      <w:r>
        <w:rPr>
          <w:sz w:val="18"/>
          <w:szCs w:val="18"/>
        </w:rPr>
        <w:t>; Systemleistung: 54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ca. 6.48</w:t>
      </w:r>
      <w:r w:rsidRPr="006669D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100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Unified Glare Rating (UGR): UGR &lt; 19; </w:t>
      </w:r>
      <w:r w:rsidRPr="006669D2">
        <w:rPr>
          <w:sz w:val="18"/>
          <w:szCs w:val="18"/>
        </w:rPr>
        <w:t>LED-Lichtfeld</w:t>
      </w:r>
      <w:r>
        <w:rPr>
          <w:sz w:val="18"/>
          <w:szCs w:val="18"/>
        </w:rPr>
        <w:t>einheit</w:t>
      </w:r>
      <w:r w:rsidRPr="006669D2">
        <w:rPr>
          <w:sz w:val="18"/>
          <w:szCs w:val="18"/>
        </w:rPr>
        <w:t xml:space="preserve"> mit einer Lebenserwart</w:t>
      </w:r>
      <w:r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>; Fotobiologische Sicherheit nach IEC/TR 62778: 1; Temperaturklasse gemäß ATEX-</w:t>
      </w:r>
      <w:r>
        <w:rPr>
          <w:sz w:val="18"/>
          <w:szCs w:val="18"/>
        </w:rPr>
        <w:t>Produktrichtlinie 2014/34/EU: T5; Tc-Temperatur: +8</w:t>
      </w:r>
      <w:r w:rsidRPr="006669D2">
        <w:rPr>
          <w:sz w:val="18"/>
          <w:szCs w:val="18"/>
        </w:rPr>
        <w:t xml:space="preserve">5° Celsius; Konstantstromnetzteil mit Temperaturüberwachung; Eingangsspannung: 220 bis 240 Volt - 50/60 Hertz mit Überspannungsschutz; </w:t>
      </w:r>
      <w:r>
        <w:rPr>
          <w:sz w:val="18"/>
          <w:szCs w:val="18"/>
        </w:rPr>
        <w:t>matt-weiße Diffusoroptik aus PMMA nach Standard IK04; Gehäusefarbe: weiß (RAL9012)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IP40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+50° Celsius; </w:t>
      </w:r>
      <w:r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 xml:space="preserve">zweipolige </w:t>
      </w:r>
      <w:r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Abmessungen: (Länge</w:t>
      </w:r>
      <w:r>
        <w:rPr>
          <w:sz w:val="18"/>
          <w:szCs w:val="18"/>
        </w:rPr>
        <w:t xml:space="preserve"> x Breite x Höhe): 620 x 620 x 10</w:t>
      </w:r>
      <w:r w:rsidRPr="006669D2">
        <w:rPr>
          <w:sz w:val="18"/>
          <w:szCs w:val="18"/>
        </w:rPr>
        <w:t xml:space="preserve"> Millimeter; 5 Jahre Garantie; 10 Jahre Ersatzteilgarantie; </w:t>
      </w:r>
      <w:r>
        <w:rPr>
          <w:sz w:val="18"/>
          <w:szCs w:val="18"/>
        </w:rPr>
        <w:t>TÜV-Rheinland</w:t>
      </w:r>
      <w:r w:rsidRPr="006669D2">
        <w:rPr>
          <w:sz w:val="18"/>
          <w:szCs w:val="18"/>
        </w:rPr>
        <w:t xml:space="preserve">-Zertifizierung; D-Kennzeichen. DALI-Dimmung </w:t>
      </w:r>
      <w:r>
        <w:rPr>
          <w:sz w:val="18"/>
          <w:szCs w:val="18"/>
        </w:rPr>
        <w:t xml:space="preserve">oder Konstantlichtstrom (CLO) </w:t>
      </w:r>
      <w:r w:rsidRPr="006669D2">
        <w:rPr>
          <w:sz w:val="18"/>
          <w:szCs w:val="18"/>
        </w:rPr>
        <w:t>optional.</w:t>
      </w:r>
    </w:p>
    <w:p w:rsidR="00BE5F6E" w:rsidRPr="006669D2" w:rsidRDefault="00BE5F6E" w:rsidP="00BE5F6E">
      <w:pPr>
        <w:pStyle w:val="KeinLeerraum"/>
        <w:jc w:val="both"/>
        <w:rPr>
          <w:sz w:val="18"/>
          <w:szCs w:val="18"/>
        </w:rPr>
      </w:pPr>
    </w:p>
    <w:p w:rsidR="009A78AF" w:rsidRDefault="009A78AF">
      <w:pPr>
        <w:rPr>
          <w:b/>
          <w:sz w:val="20"/>
          <w:szCs w:val="20"/>
        </w:rPr>
      </w:pPr>
    </w:p>
    <w:sectPr w:rsidR="009A78A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73" w:rsidRDefault="00975C73" w:rsidP="00724B59">
      <w:pPr>
        <w:spacing w:after="0" w:line="240" w:lineRule="auto"/>
      </w:pPr>
      <w:r>
        <w:separator/>
      </w:r>
    </w:p>
  </w:endnote>
  <w:endnote w:type="continuationSeparator" w:id="0">
    <w:p w:rsidR="00975C73" w:rsidRDefault="00975C73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73" w:rsidRDefault="00975C73" w:rsidP="00724B59">
      <w:pPr>
        <w:spacing w:after="0" w:line="240" w:lineRule="auto"/>
      </w:pPr>
      <w:r>
        <w:separator/>
      </w:r>
    </w:p>
  </w:footnote>
  <w:footnote w:type="continuationSeparator" w:id="0">
    <w:p w:rsidR="00975C73" w:rsidRDefault="00975C73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:rsidTr="00724B59">
      <w:tc>
        <w:tcPr>
          <w:tcW w:w="4606" w:type="dxa"/>
        </w:tcPr>
        <w:p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:rsidR="00EF2A78" w:rsidRPr="00BE05DA" w:rsidRDefault="00162B2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Ausschreibungstexte RaySquare</w:t>
          </w:r>
          <w:r w:rsidR="00D66106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6B59DB">
            <w:rPr>
              <w:sz w:val="20"/>
              <w:szCs w:val="20"/>
            </w:rPr>
            <w:t>November</w:t>
          </w:r>
          <w:r w:rsidR="00A44423">
            <w:rPr>
              <w:sz w:val="20"/>
              <w:szCs w:val="20"/>
            </w:rPr>
            <w:t xml:space="preserve"> 2021</w:t>
          </w:r>
        </w:p>
      </w:tc>
      <w:tc>
        <w:tcPr>
          <w:tcW w:w="4606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CC295A3" wp14:editId="0FF358C6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509EE"/>
    <w:rsid w:val="00097000"/>
    <w:rsid w:val="000D0E18"/>
    <w:rsid w:val="000D2CFD"/>
    <w:rsid w:val="000E2839"/>
    <w:rsid w:val="000F4D34"/>
    <w:rsid w:val="00104DB6"/>
    <w:rsid w:val="0012197B"/>
    <w:rsid w:val="00162B26"/>
    <w:rsid w:val="001736B7"/>
    <w:rsid w:val="0018511E"/>
    <w:rsid w:val="001B31A0"/>
    <w:rsid w:val="001C770C"/>
    <w:rsid w:val="001D46B6"/>
    <w:rsid w:val="001D5A77"/>
    <w:rsid w:val="002173A5"/>
    <w:rsid w:val="00242384"/>
    <w:rsid w:val="002D7BB7"/>
    <w:rsid w:val="002E2733"/>
    <w:rsid w:val="002E6471"/>
    <w:rsid w:val="002F6575"/>
    <w:rsid w:val="00327242"/>
    <w:rsid w:val="00334021"/>
    <w:rsid w:val="00352F76"/>
    <w:rsid w:val="00361DE6"/>
    <w:rsid w:val="00372BEC"/>
    <w:rsid w:val="00394485"/>
    <w:rsid w:val="003C7B24"/>
    <w:rsid w:val="003D1BE5"/>
    <w:rsid w:val="00424E27"/>
    <w:rsid w:val="004705DE"/>
    <w:rsid w:val="00470813"/>
    <w:rsid w:val="00470AB3"/>
    <w:rsid w:val="00477B59"/>
    <w:rsid w:val="004A07BB"/>
    <w:rsid w:val="004A1186"/>
    <w:rsid w:val="004B0516"/>
    <w:rsid w:val="004B7BDC"/>
    <w:rsid w:val="004C0EC2"/>
    <w:rsid w:val="004D7E26"/>
    <w:rsid w:val="00525A4C"/>
    <w:rsid w:val="00537D2E"/>
    <w:rsid w:val="005458F2"/>
    <w:rsid w:val="00557772"/>
    <w:rsid w:val="00563C3A"/>
    <w:rsid w:val="005B164E"/>
    <w:rsid w:val="005F3C15"/>
    <w:rsid w:val="00602855"/>
    <w:rsid w:val="00631E8D"/>
    <w:rsid w:val="00636AA6"/>
    <w:rsid w:val="00642461"/>
    <w:rsid w:val="00646FAA"/>
    <w:rsid w:val="00654AB4"/>
    <w:rsid w:val="006669D2"/>
    <w:rsid w:val="006932B7"/>
    <w:rsid w:val="006A73F4"/>
    <w:rsid w:val="006B0810"/>
    <w:rsid w:val="006B59DB"/>
    <w:rsid w:val="006C2C4B"/>
    <w:rsid w:val="00724B59"/>
    <w:rsid w:val="007251A9"/>
    <w:rsid w:val="00730D33"/>
    <w:rsid w:val="00734016"/>
    <w:rsid w:val="00795C88"/>
    <w:rsid w:val="007A1F85"/>
    <w:rsid w:val="007C625E"/>
    <w:rsid w:val="007D7823"/>
    <w:rsid w:val="007D795E"/>
    <w:rsid w:val="007E4700"/>
    <w:rsid w:val="007E5501"/>
    <w:rsid w:val="007E6DE5"/>
    <w:rsid w:val="00814A41"/>
    <w:rsid w:val="008414CC"/>
    <w:rsid w:val="00875C38"/>
    <w:rsid w:val="0089132C"/>
    <w:rsid w:val="00893289"/>
    <w:rsid w:val="008A1E5C"/>
    <w:rsid w:val="008B6FEE"/>
    <w:rsid w:val="00930D83"/>
    <w:rsid w:val="009449A9"/>
    <w:rsid w:val="00975B8F"/>
    <w:rsid w:val="00975C73"/>
    <w:rsid w:val="00994EF5"/>
    <w:rsid w:val="009A78AF"/>
    <w:rsid w:val="009E58DA"/>
    <w:rsid w:val="00A2015E"/>
    <w:rsid w:val="00A24F01"/>
    <w:rsid w:val="00A44423"/>
    <w:rsid w:val="00A53BD1"/>
    <w:rsid w:val="00A75B9E"/>
    <w:rsid w:val="00A85332"/>
    <w:rsid w:val="00A95E8A"/>
    <w:rsid w:val="00AC4CCB"/>
    <w:rsid w:val="00AC536C"/>
    <w:rsid w:val="00AF4577"/>
    <w:rsid w:val="00B2286D"/>
    <w:rsid w:val="00B431EE"/>
    <w:rsid w:val="00B47BEB"/>
    <w:rsid w:val="00B546EA"/>
    <w:rsid w:val="00B65E8A"/>
    <w:rsid w:val="00B66709"/>
    <w:rsid w:val="00B720F1"/>
    <w:rsid w:val="00B76A7C"/>
    <w:rsid w:val="00BE05DA"/>
    <w:rsid w:val="00BE5F6E"/>
    <w:rsid w:val="00C17254"/>
    <w:rsid w:val="00C251B3"/>
    <w:rsid w:val="00C544C7"/>
    <w:rsid w:val="00C82161"/>
    <w:rsid w:val="00C90310"/>
    <w:rsid w:val="00CE0365"/>
    <w:rsid w:val="00D0612D"/>
    <w:rsid w:val="00D2761D"/>
    <w:rsid w:val="00D46BCD"/>
    <w:rsid w:val="00D640CC"/>
    <w:rsid w:val="00D66106"/>
    <w:rsid w:val="00D72C3E"/>
    <w:rsid w:val="00DD0F70"/>
    <w:rsid w:val="00E03CDD"/>
    <w:rsid w:val="00E25D68"/>
    <w:rsid w:val="00E42F3D"/>
    <w:rsid w:val="00E819FC"/>
    <w:rsid w:val="00E90FD4"/>
    <w:rsid w:val="00EF0632"/>
    <w:rsid w:val="00EF2A78"/>
    <w:rsid w:val="00EF6E23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4C57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5716-6CA5-403B-8371-5929462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2021-10-29T12:01:00Z</dcterms:created>
  <dcterms:modified xsi:type="dcterms:W3CDTF">2021-11-01T09:11:00Z</dcterms:modified>
</cp:coreProperties>
</file>