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2" w:rsidRDefault="006669D2" w:rsidP="00C90310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C90310" w:rsidRPr="00BE05DA" w:rsidRDefault="00C90310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20</w:t>
      </w:r>
      <w:r w:rsidRPr="00BE05DA">
        <w:rPr>
          <w:b/>
          <w:sz w:val="20"/>
          <w:szCs w:val="20"/>
        </w:rPr>
        <w:t xml:space="preserve"> – 120</w:t>
      </w:r>
      <w:r w:rsidR="00102200">
        <w:rPr>
          <w:b/>
          <w:sz w:val="20"/>
          <w:szCs w:val="20"/>
        </w:rPr>
        <w:t xml:space="preserve"> Baulänge: 655 mm 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024A68">
        <w:rPr>
          <w:b/>
          <w:sz w:val="20"/>
          <w:szCs w:val="20"/>
        </w:rPr>
        <w:t xml:space="preserve"> (Artikelnummer: 503</w:t>
      </w:r>
      <w:r w:rsidR="00102200">
        <w:rPr>
          <w:b/>
          <w:sz w:val="20"/>
          <w:szCs w:val="20"/>
        </w:rPr>
        <w:t>204</w:t>
      </w:r>
      <w:r w:rsidR="00A83AB0">
        <w:rPr>
          <w:b/>
          <w:sz w:val="20"/>
          <w:szCs w:val="20"/>
        </w:rPr>
        <w:t xml:space="preserve"> / 503205</w:t>
      </w:r>
      <w:r>
        <w:rPr>
          <w:b/>
          <w:sz w:val="20"/>
          <w:szCs w:val="20"/>
        </w:rPr>
        <w:t>)</w:t>
      </w:r>
    </w:p>
    <w:p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6669D2">
        <w:rPr>
          <w:sz w:val="18"/>
          <w:szCs w:val="18"/>
        </w:rPr>
        <w:t>20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>; breitstrahlende Lic</w:t>
      </w:r>
      <w:r w:rsidR="00A83AB0">
        <w:rPr>
          <w:sz w:val="18"/>
          <w:szCs w:val="18"/>
        </w:rPr>
        <w:t>htverteilung; System</w:t>
      </w:r>
      <w:r w:rsidRPr="006669D2">
        <w:rPr>
          <w:sz w:val="18"/>
          <w:szCs w:val="18"/>
        </w:rPr>
        <w:t xml:space="preserve">leistung: 20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ca. 3.0</w:t>
      </w:r>
      <w:r w:rsidRPr="006669D2">
        <w:rPr>
          <w:sz w:val="18"/>
          <w:szCs w:val="18"/>
        </w:rPr>
        <w:t xml:space="preserve">00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02200">
        <w:rPr>
          <w:sz w:val="18"/>
          <w:szCs w:val="18"/>
        </w:rPr>
        <w:t xml:space="preserve">kel: 120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 xml:space="preserve">Temperaturklasse gemäß ATEX-Produktrichtlinie 2014/34/EU: T6; Tc-Temperatur: +75°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wetterfestes, staubdichtes und </w:t>
      </w:r>
      <w:r w:rsidR="00470AB3" w:rsidRPr="006669D2">
        <w:rPr>
          <w:sz w:val="18"/>
          <w:szCs w:val="18"/>
        </w:rPr>
        <w:t>nach Standard IK08 schlagfestes</w:t>
      </w:r>
      <w:r w:rsidR="00A83AB0">
        <w:rPr>
          <w:sz w:val="18"/>
          <w:szCs w:val="18"/>
        </w:rPr>
        <w:t xml:space="preserve"> Polycarbonatgehäuse in signalg</w:t>
      </w:r>
      <w:r w:rsidRPr="006669D2">
        <w:rPr>
          <w:sz w:val="18"/>
          <w:szCs w:val="18"/>
        </w:rPr>
        <w:t>rau</w:t>
      </w:r>
      <w:r w:rsidR="00A83AB0">
        <w:rPr>
          <w:sz w:val="18"/>
          <w:szCs w:val="18"/>
        </w:rPr>
        <w:t xml:space="preserve"> (RAL7004)</w:t>
      </w:r>
      <w:r w:rsidRPr="006669D2">
        <w:rPr>
          <w:sz w:val="18"/>
          <w:szCs w:val="18"/>
        </w:rPr>
        <w:t>;</w:t>
      </w:r>
      <w:r w:rsidR="009A78AF" w:rsidRPr="006669D2">
        <w:rPr>
          <w:sz w:val="18"/>
          <w:szCs w:val="18"/>
        </w:rPr>
        <w:t xml:space="preserve"> Schutzart IP66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 w:rsidR="00470AB3" w:rsidRPr="006669D2">
        <w:rPr>
          <w:sz w:val="18"/>
          <w:szCs w:val="18"/>
        </w:rPr>
        <w:t xml:space="preserve">Überhitzungsschutz; </w:t>
      </w:r>
      <w:r w:rsidRPr="006669D2">
        <w:rPr>
          <w:sz w:val="18"/>
          <w:szCs w:val="18"/>
        </w:rPr>
        <w:t xml:space="preserve">UV-beständige, matt-weiße </w:t>
      </w:r>
      <w:r w:rsidR="00470AB3" w:rsidRPr="006669D2">
        <w:rPr>
          <w:sz w:val="18"/>
          <w:szCs w:val="18"/>
        </w:rPr>
        <w:t>Diffusor-</w:t>
      </w:r>
      <w:r w:rsidRPr="006669D2">
        <w:rPr>
          <w:sz w:val="18"/>
          <w:szCs w:val="18"/>
        </w:rPr>
        <w:t xml:space="preserve">Abdeckscheibe des Lichtfelds aus bruchsicherem und </w:t>
      </w:r>
      <w:r w:rsidR="00470AB3" w:rsidRPr="006669D2">
        <w:rPr>
          <w:sz w:val="18"/>
          <w:szCs w:val="18"/>
        </w:rPr>
        <w:t>nach Standard IK08 schlagfestem Polycarbonat; Schnellverschlusssystem mit Vandalismusschutz</w:t>
      </w:r>
      <w:r w:rsidR="005356C2"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</w:t>
      </w:r>
      <w:r w:rsidR="009A78AF" w:rsidRPr="006669D2">
        <w:rPr>
          <w:sz w:val="18"/>
          <w:szCs w:val="18"/>
        </w:rPr>
        <w:t>: (Länge</w:t>
      </w:r>
      <w:r w:rsidR="006669D2" w:rsidRPr="006669D2">
        <w:rPr>
          <w:sz w:val="18"/>
          <w:szCs w:val="18"/>
        </w:rPr>
        <w:t xml:space="preserve"> x Breite x Höhe): 655 x 82 x 100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 xml:space="preserve">10 Jahre Ersatzteilgarantie; </w:t>
      </w:r>
      <w:r w:rsidRPr="006669D2">
        <w:rPr>
          <w:sz w:val="18"/>
          <w:szCs w:val="18"/>
        </w:rPr>
        <w:t>EN</w:t>
      </w:r>
      <w:r w:rsidR="005356C2">
        <w:rPr>
          <w:sz w:val="18"/>
          <w:szCs w:val="18"/>
        </w:rPr>
        <w:t xml:space="preserve">EC-Zertifizierung; D-Kennzeichen;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5356C2" w:rsidRPr="005356C2">
        <w:rPr>
          <w:sz w:val="18"/>
          <w:szCs w:val="18"/>
        </w:rPr>
        <w:t>DALI-Dimmung, Konstantlichtstrom (CLO) sowie Casambi- und Nedap-Steuerung optional.</w:t>
      </w:r>
    </w:p>
    <w:p w:rsidR="00975B8F" w:rsidRPr="006669D2" w:rsidRDefault="00975B8F" w:rsidP="009E58DA">
      <w:pPr>
        <w:pStyle w:val="KeinLeerraum"/>
        <w:rPr>
          <w:b/>
          <w:sz w:val="16"/>
          <w:szCs w:val="16"/>
        </w:rPr>
      </w:pPr>
    </w:p>
    <w:p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CE0365" w:rsidRPr="00BE05DA" w:rsidRDefault="00CE0365" w:rsidP="009E58DA">
      <w:pPr>
        <w:pStyle w:val="KeinLeerraum"/>
        <w:rPr>
          <w:b/>
          <w:sz w:val="20"/>
          <w:szCs w:val="20"/>
        </w:rPr>
      </w:pPr>
      <w:r w:rsidRPr="00BE05DA"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 w:rsidRPr="00BE05DA">
        <w:rPr>
          <w:b/>
          <w:sz w:val="20"/>
          <w:szCs w:val="20"/>
        </w:rPr>
        <w:t>36 – 120</w:t>
      </w:r>
      <w:r w:rsidR="00102200">
        <w:rPr>
          <w:b/>
          <w:sz w:val="20"/>
          <w:szCs w:val="20"/>
        </w:rPr>
        <w:t xml:space="preserve"> Baulänge: 1.220 mm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5356C2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364</w:t>
      </w:r>
      <w:r w:rsidR="005356C2">
        <w:rPr>
          <w:b/>
          <w:sz w:val="20"/>
          <w:szCs w:val="20"/>
        </w:rPr>
        <w:t xml:space="preserve"> / 503365</w:t>
      </w:r>
      <w:r w:rsidR="00BE05DA">
        <w:rPr>
          <w:b/>
          <w:sz w:val="20"/>
          <w:szCs w:val="20"/>
        </w:rPr>
        <w:t>)</w:t>
      </w:r>
    </w:p>
    <w:p w:rsidR="00CE0365" w:rsidRPr="006669D2" w:rsidRDefault="00CE0365" w:rsidP="009E58DA">
      <w:pPr>
        <w:pStyle w:val="KeinLeerraum"/>
        <w:rPr>
          <w:b/>
          <w:sz w:val="18"/>
          <w:szCs w:val="18"/>
        </w:rPr>
      </w:pPr>
    </w:p>
    <w:p w:rsidR="0003448C" w:rsidRPr="006669D2" w:rsidRDefault="009A78AF" w:rsidP="005356C2">
      <w:pPr>
        <w:pStyle w:val="KeinLeerraum"/>
        <w:jc w:val="both"/>
        <w:rPr>
          <w:b/>
          <w:sz w:val="16"/>
          <w:szCs w:val="16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6669D2">
        <w:rPr>
          <w:sz w:val="18"/>
          <w:szCs w:val="18"/>
        </w:rPr>
        <w:t>36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5356C2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 xml:space="preserve">; breitstrahlende Lichtverteilung; </w:t>
      </w:r>
      <w:r w:rsidR="005356C2">
        <w:rPr>
          <w:sz w:val="18"/>
          <w:szCs w:val="18"/>
        </w:rPr>
        <w:t>Systemleistung</w:t>
      </w:r>
      <w:r w:rsidRPr="006669D2">
        <w:rPr>
          <w:sz w:val="18"/>
          <w:szCs w:val="18"/>
        </w:rPr>
        <w:t xml:space="preserve">: 36 Watt; </w:t>
      </w:r>
      <w:r w:rsidR="005356C2">
        <w:rPr>
          <w:sz w:val="18"/>
          <w:szCs w:val="18"/>
        </w:rPr>
        <w:t xml:space="preserve">Systemleistungstoleranz: </w:t>
      </w:r>
      <w:r w:rsidR="005356C2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5356C2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ca. 5.400</w:t>
      </w:r>
      <w:r w:rsidRPr="006669D2">
        <w:rPr>
          <w:sz w:val="18"/>
          <w:szCs w:val="18"/>
        </w:rPr>
        <w:t xml:space="preserve"> Lumen; </w:t>
      </w:r>
      <w:r w:rsidR="005356C2">
        <w:rPr>
          <w:sz w:val="18"/>
          <w:szCs w:val="18"/>
        </w:rPr>
        <w:t xml:space="preserve">Lichtstromtoleranz: </w:t>
      </w:r>
      <w:r w:rsidR="005356C2">
        <w:rPr>
          <w:rFonts w:cstheme="minorHAnsi"/>
          <w:sz w:val="18"/>
          <w:szCs w:val="18"/>
        </w:rPr>
        <w:t>±</w:t>
      </w:r>
      <w:r w:rsidR="005356C2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 xml:space="preserve">Abstrahlwinkel: 120 Grad; </w:t>
      </w:r>
      <w:r w:rsidR="005356C2">
        <w:rPr>
          <w:sz w:val="18"/>
          <w:szCs w:val="18"/>
        </w:rPr>
        <w:t xml:space="preserve">initiale, ähnlichste </w:t>
      </w:r>
      <w:r w:rsidR="006669D2" w:rsidRPr="006669D2">
        <w:rPr>
          <w:sz w:val="18"/>
          <w:szCs w:val="18"/>
        </w:rPr>
        <w:t>Farbt</w:t>
      </w:r>
      <w:r w:rsidR="00102200">
        <w:rPr>
          <w:sz w:val="18"/>
          <w:szCs w:val="18"/>
        </w:rPr>
        <w:t>emperatur: 4</w:t>
      </w:r>
      <w:r w:rsidR="006669D2" w:rsidRPr="006669D2">
        <w:rPr>
          <w:sz w:val="18"/>
          <w:szCs w:val="18"/>
        </w:rPr>
        <w:t xml:space="preserve">.000 </w:t>
      </w:r>
      <w:r w:rsidR="005356C2">
        <w:rPr>
          <w:sz w:val="18"/>
          <w:szCs w:val="18"/>
        </w:rPr>
        <w:t xml:space="preserve">/ 5.000 </w:t>
      </w:r>
      <w:r w:rsidR="006669D2" w:rsidRPr="006669D2">
        <w:rPr>
          <w:sz w:val="18"/>
          <w:szCs w:val="18"/>
        </w:rPr>
        <w:t xml:space="preserve">Kelvin; </w:t>
      </w:r>
      <w:r w:rsidR="005356C2">
        <w:rPr>
          <w:sz w:val="18"/>
          <w:szCs w:val="18"/>
        </w:rPr>
        <w:t xml:space="preserve">initialer </w:t>
      </w:r>
      <w:r w:rsidR="006669D2" w:rsidRPr="006669D2">
        <w:rPr>
          <w:sz w:val="18"/>
          <w:szCs w:val="18"/>
        </w:rPr>
        <w:t xml:space="preserve">Farbwiedergabeindex Ra &gt; 80; </w:t>
      </w:r>
      <w:r w:rsidR="005356C2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6669D2"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 w:rsidR="005356C2">
        <w:rPr>
          <w:sz w:val="18"/>
          <w:szCs w:val="18"/>
        </w:rPr>
        <w:t>stes Polycarbonatgehäuse in signalgrau (RAL7004</w:t>
      </w:r>
      <w:r w:rsidR="006669D2" w:rsidRPr="006669D2">
        <w:rPr>
          <w:sz w:val="18"/>
          <w:szCs w:val="18"/>
        </w:rPr>
        <w:t xml:space="preserve">); Schutzart IP66; </w:t>
      </w:r>
      <w:r w:rsidR="005356C2">
        <w:rPr>
          <w:sz w:val="18"/>
          <w:szCs w:val="18"/>
        </w:rPr>
        <w:t xml:space="preserve">Schutzklasse: I; </w:t>
      </w:r>
      <w:r w:rsidR="006669D2"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="006669D2" w:rsidRPr="006669D2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5356C2">
        <w:rPr>
          <w:sz w:val="18"/>
          <w:szCs w:val="18"/>
        </w:rPr>
        <w:t xml:space="preserve"> Vandalismusschutz; Montageclips</w:t>
      </w:r>
      <w:r w:rsidR="006669D2"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="006669D2"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="006669D2" w:rsidRPr="006669D2">
        <w:rPr>
          <w:sz w:val="18"/>
          <w:szCs w:val="18"/>
        </w:rPr>
        <w:t>Durchgangsverdrahtung; Abmessungen: (Länge x Breite x Höhe): 1.220 x 82 x 100 Millimeter; 5 Jahre Garantie; 10 Jahre Ersatzteilgarantie; ENEC-Zertifizierung; D-Kennzeichen</w:t>
      </w:r>
      <w:r w:rsidR="005356C2" w:rsidRPr="005356C2">
        <w:rPr>
          <w:sz w:val="18"/>
          <w:szCs w:val="18"/>
        </w:rPr>
        <w:t>; 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 DALI-Dimmung, Konstantlichtstrom (CLO) sowie Casambi- und Nedap-Steuerung optional.</w:t>
      </w:r>
    </w:p>
    <w:p w:rsidR="00975B8F" w:rsidRPr="006669D2" w:rsidRDefault="00975B8F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D0612D" w:rsidRPr="006669D2" w:rsidRDefault="00D0612D" w:rsidP="009E58DA">
      <w:pPr>
        <w:pStyle w:val="KeinLeerraum"/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BE05DA" w:rsidRPr="00BE05DA" w:rsidRDefault="00BE05DA" w:rsidP="00BE05DA">
      <w:pPr>
        <w:pStyle w:val="KeinLeerraum"/>
        <w:rPr>
          <w:b/>
          <w:sz w:val="20"/>
          <w:szCs w:val="20"/>
        </w:rPr>
      </w:pPr>
      <w:r w:rsidRPr="00BE05DA"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 w:rsidRPr="00BE05DA">
        <w:rPr>
          <w:b/>
          <w:sz w:val="20"/>
          <w:szCs w:val="20"/>
        </w:rPr>
        <w:t>36 – 120</w:t>
      </w:r>
      <w:r w:rsidR="00102200">
        <w:rPr>
          <w:b/>
          <w:sz w:val="20"/>
          <w:szCs w:val="20"/>
        </w:rPr>
        <w:t xml:space="preserve"> Baulänge: 1.560 mm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5356C2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374</w:t>
      </w:r>
      <w:r w:rsidR="005356C2">
        <w:rPr>
          <w:b/>
          <w:sz w:val="20"/>
          <w:szCs w:val="20"/>
        </w:rPr>
        <w:t xml:space="preserve"> / 503375</w:t>
      </w:r>
      <w:r>
        <w:rPr>
          <w:b/>
          <w:sz w:val="20"/>
          <w:szCs w:val="20"/>
        </w:rPr>
        <w:t>)</w:t>
      </w:r>
    </w:p>
    <w:p w:rsidR="00BE05DA" w:rsidRPr="006669D2" w:rsidRDefault="00BE05DA" w:rsidP="00BE05DA">
      <w:pPr>
        <w:pStyle w:val="KeinLeerraum"/>
        <w:rPr>
          <w:b/>
          <w:sz w:val="18"/>
          <w:szCs w:val="18"/>
        </w:rPr>
      </w:pPr>
    </w:p>
    <w:p w:rsidR="005356C2" w:rsidRDefault="005356C2" w:rsidP="005356C2">
      <w:pPr>
        <w:pStyle w:val="KeinLeerraum"/>
        <w:jc w:val="both"/>
        <w:rPr>
          <w:sz w:val="18"/>
          <w:szCs w:val="18"/>
        </w:rPr>
      </w:pPr>
      <w:r w:rsidRPr="005356C2">
        <w:rPr>
          <w:sz w:val="18"/>
          <w:szCs w:val="18"/>
        </w:rPr>
        <w:t>tempLED Wannen- und Feuchtraumleuchte RayProof V2 36 – 120 4000K / 5000K; breitstrahlende Lichtverteilung; Systemleistung: 36 Watt; Systemleistungstoleranz: ± 10 Pro</w:t>
      </w:r>
      <w:r w:rsidR="00F10FA7">
        <w:rPr>
          <w:sz w:val="18"/>
          <w:szCs w:val="18"/>
        </w:rPr>
        <w:t>zent</w:t>
      </w:r>
      <w:r w:rsidRPr="005356C2">
        <w:rPr>
          <w:sz w:val="18"/>
          <w:szCs w:val="18"/>
        </w:rPr>
        <w:t>; initialer Lichtstrom: ca. 5.400 Lumen; Lichtstromtoleranz: ± 10 Prozent; Abstrahlwinkel: 120 Grad; initiale, ähnlichste Farbtemperatur: 4.000 / 5.000 Kelvin; initialer Farbwiedergabeindex Ra &gt; 80; initiale Farbkonsi</w:t>
      </w:r>
      <w:r w:rsidR="00DD5665">
        <w:rPr>
          <w:sz w:val="18"/>
          <w:szCs w:val="18"/>
        </w:rPr>
        <w:t>stenz: &lt; 5 SDCM;</w:t>
      </w:r>
      <w:r w:rsidR="006669D2" w:rsidRPr="006669D2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>
        <w:rPr>
          <w:sz w:val="18"/>
          <w:szCs w:val="18"/>
        </w:rPr>
        <w:t>stes Polycarbonatgehäuse in signalgrau (RAL7004</w:t>
      </w:r>
      <w:r w:rsidR="006669D2" w:rsidRPr="006669D2">
        <w:rPr>
          <w:sz w:val="18"/>
          <w:szCs w:val="18"/>
        </w:rPr>
        <w:t xml:space="preserve">); Schutzart IP66; </w:t>
      </w:r>
      <w:r>
        <w:rPr>
          <w:sz w:val="18"/>
          <w:szCs w:val="18"/>
        </w:rPr>
        <w:t xml:space="preserve">Schutzklasse: I; </w:t>
      </w:r>
      <w:r w:rsidR="006669D2" w:rsidRPr="006669D2">
        <w:rPr>
          <w:sz w:val="18"/>
          <w:szCs w:val="18"/>
        </w:rPr>
        <w:t>einset</w:t>
      </w:r>
      <w:r>
        <w:rPr>
          <w:sz w:val="18"/>
          <w:szCs w:val="18"/>
        </w:rPr>
        <w:t>zbar bei Temperaturen von -20</w:t>
      </w:r>
      <w:r w:rsidR="006669D2" w:rsidRPr="006669D2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</w:t>
      </w:r>
      <w:r>
        <w:rPr>
          <w:sz w:val="18"/>
          <w:szCs w:val="18"/>
        </w:rPr>
        <w:t xml:space="preserve"> mit Vandalismusschutz; Montageclips</w:t>
      </w:r>
      <w:r w:rsidR="006669D2"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="006669D2"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="006669D2" w:rsidRPr="006669D2">
        <w:rPr>
          <w:sz w:val="18"/>
          <w:szCs w:val="18"/>
        </w:rPr>
        <w:t xml:space="preserve">Durchgangsverdrahtung; Abmessungen: (Länge x Breite x Höhe): 1.560 x 82 x 100 Millimeter; 5 Jahre Garantie; 10 Jahre Ersatzteilgarantie; ENEC-Zertifizierung; </w:t>
      </w:r>
      <w:r w:rsidRPr="005356C2">
        <w:rPr>
          <w:sz w:val="18"/>
          <w:szCs w:val="18"/>
        </w:rPr>
        <w:t>D-Kennzeichen; 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 DALI-Dimmung, Konstantlichtstrom (CLO) sowie Casambi- und Nedap-Steuerung optional.</w:t>
      </w:r>
    </w:p>
    <w:p w:rsidR="009A78AF" w:rsidRDefault="009A78AF" w:rsidP="005356C2">
      <w:pPr>
        <w:pStyle w:val="KeinLeerraum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2286D" w:rsidRDefault="00B2286D" w:rsidP="00BE05DA">
      <w:pPr>
        <w:pStyle w:val="KeinLeerraum"/>
        <w:rPr>
          <w:b/>
          <w:sz w:val="20"/>
          <w:szCs w:val="20"/>
        </w:rPr>
      </w:pPr>
    </w:p>
    <w:p w:rsidR="00BE05DA" w:rsidRPr="00BE05DA" w:rsidRDefault="009A78AF" w:rsidP="00BE05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65</w:t>
      </w:r>
      <w:r w:rsidR="00BE05DA" w:rsidRPr="00BE05DA">
        <w:rPr>
          <w:b/>
          <w:sz w:val="20"/>
          <w:szCs w:val="20"/>
        </w:rPr>
        <w:t xml:space="preserve"> – 120</w:t>
      </w:r>
      <w:r w:rsidR="00BE05DA">
        <w:rPr>
          <w:b/>
          <w:sz w:val="20"/>
          <w:szCs w:val="20"/>
        </w:rPr>
        <w:t xml:space="preserve"> Baulänge: 1.560 m</w:t>
      </w:r>
      <w:r w:rsidR="00102200">
        <w:rPr>
          <w:b/>
          <w:sz w:val="20"/>
          <w:szCs w:val="20"/>
        </w:rPr>
        <w:t>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AC2F54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654</w:t>
      </w:r>
      <w:r w:rsidR="00AC2F54">
        <w:rPr>
          <w:b/>
          <w:sz w:val="20"/>
          <w:szCs w:val="20"/>
        </w:rPr>
        <w:t xml:space="preserve"> / 503655</w:t>
      </w:r>
      <w:r w:rsidR="00BE05DA">
        <w:rPr>
          <w:b/>
          <w:sz w:val="20"/>
          <w:szCs w:val="20"/>
        </w:rPr>
        <w:t>)</w:t>
      </w:r>
    </w:p>
    <w:p w:rsidR="00BE05DA" w:rsidRPr="00B2286D" w:rsidRDefault="00BE05DA" w:rsidP="00BE05DA">
      <w:pPr>
        <w:pStyle w:val="KeinLeerraum"/>
        <w:rPr>
          <w:b/>
          <w:sz w:val="18"/>
          <w:szCs w:val="18"/>
        </w:rPr>
      </w:pPr>
    </w:p>
    <w:p w:rsidR="00BE05DA" w:rsidRPr="00B2286D" w:rsidRDefault="009A78AF" w:rsidP="005356C2">
      <w:pPr>
        <w:pStyle w:val="KeinLeerraum"/>
        <w:jc w:val="both"/>
        <w:rPr>
          <w:b/>
          <w:sz w:val="16"/>
          <w:szCs w:val="16"/>
        </w:rPr>
      </w:pPr>
      <w:r w:rsidRPr="00B2286D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B2286D">
        <w:rPr>
          <w:sz w:val="18"/>
          <w:szCs w:val="18"/>
        </w:rPr>
        <w:t>65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C2F54">
        <w:rPr>
          <w:sz w:val="18"/>
          <w:szCs w:val="18"/>
        </w:rPr>
        <w:t xml:space="preserve"> / 5000K</w:t>
      </w:r>
      <w:r w:rsidRPr="00B2286D">
        <w:rPr>
          <w:sz w:val="18"/>
          <w:szCs w:val="18"/>
        </w:rPr>
        <w:t>; breitstrahlende Lic</w:t>
      </w:r>
      <w:r w:rsidR="00AC2F54">
        <w:rPr>
          <w:sz w:val="18"/>
          <w:szCs w:val="18"/>
        </w:rPr>
        <w:t>htverteilung; System</w:t>
      </w:r>
      <w:r w:rsidRPr="00B2286D">
        <w:rPr>
          <w:sz w:val="18"/>
          <w:szCs w:val="18"/>
        </w:rPr>
        <w:t xml:space="preserve">leistung: 65 Watt; </w:t>
      </w:r>
      <w:r w:rsidR="00AC2F54">
        <w:rPr>
          <w:sz w:val="18"/>
          <w:szCs w:val="18"/>
        </w:rPr>
        <w:t xml:space="preserve">Systemleistungstoleranz: </w:t>
      </w:r>
      <w:r w:rsidR="00AC2F54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C2F54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ca. 9.750</w:t>
      </w:r>
      <w:r w:rsidRPr="00B2286D">
        <w:rPr>
          <w:sz w:val="18"/>
          <w:szCs w:val="18"/>
        </w:rPr>
        <w:t xml:space="preserve"> Lumen; </w:t>
      </w:r>
      <w:r w:rsidR="00AC2F54">
        <w:rPr>
          <w:sz w:val="18"/>
          <w:szCs w:val="18"/>
        </w:rPr>
        <w:t xml:space="preserve">Lichtstromtoleranz: </w:t>
      </w:r>
      <w:r w:rsidR="00AC2F54">
        <w:rPr>
          <w:rFonts w:cstheme="minorHAnsi"/>
          <w:sz w:val="18"/>
          <w:szCs w:val="18"/>
        </w:rPr>
        <w:t>±</w:t>
      </w:r>
      <w:r w:rsidR="00AC2F54">
        <w:rPr>
          <w:sz w:val="18"/>
          <w:szCs w:val="18"/>
        </w:rPr>
        <w:t xml:space="preserve"> 10 Prozent; </w:t>
      </w:r>
      <w:r w:rsidRPr="00B2286D">
        <w:rPr>
          <w:sz w:val="18"/>
          <w:szCs w:val="18"/>
        </w:rPr>
        <w:t xml:space="preserve">Abstrahlwinkel: 120 Grad; </w:t>
      </w:r>
      <w:r w:rsidR="00AC2F54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6669D2" w:rsidRPr="00B2286D">
        <w:rPr>
          <w:sz w:val="18"/>
          <w:szCs w:val="18"/>
        </w:rPr>
        <w:t xml:space="preserve">.000 </w:t>
      </w:r>
      <w:r w:rsidR="00AC2F54">
        <w:rPr>
          <w:sz w:val="18"/>
          <w:szCs w:val="18"/>
        </w:rPr>
        <w:t xml:space="preserve">/ 5.000 </w:t>
      </w:r>
      <w:r w:rsidR="006669D2" w:rsidRPr="00B2286D">
        <w:rPr>
          <w:sz w:val="18"/>
          <w:szCs w:val="18"/>
        </w:rPr>
        <w:t xml:space="preserve">Kelvin; </w:t>
      </w:r>
      <w:r w:rsidR="00AC2F54">
        <w:rPr>
          <w:sz w:val="18"/>
          <w:szCs w:val="18"/>
        </w:rPr>
        <w:t xml:space="preserve">initialer </w:t>
      </w:r>
      <w:r w:rsidR="006669D2" w:rsidRPr="00B2286D">
        <w:rPr>
          <w:sz w:val="18"/>
          <w:szCs w:val="18"/>
        </w:rPr>
        <w:t xml:space="preserve">Farbwiedergabeindex Ra &gt; 80; </w:t>
      </w:r>
      <w:r w:rsidR="00AC2F54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6669D2" w:rsidRPr="00B2286D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 w:rsidR="00AC2F54">
        <w:rPr>
          <w:sz w:val="18"/>
          <w:szCs w:val="18"/>
        </w:rPr>
        <w:t>stes Polycarbonatgehäuse in signalgrau (RAL7004</w:t>
      </w:r>
      <w:r w:rsidR="006669D2" w:rsidRPr="00B2286D">
        <w:rPr>
          <w:sz w:val="18"/>
          <w:szCs w:val="18"/>
        </w:rPr>
        <w:t xml:space="preserve">); Schutzart IP66; </w:t>
      </w:r>
      <w:r w:rsidR="00AC2F54">
        <w:rPr>
          <w:sz w:val="18"/>
          <w:szCs w:val="18"/>
        </w:rPr>
        <w:t xml:space="preserve">Schutzklasse: I; </w:t>
      </w:r>
      <w:r w:rsidR="006669D2" w:rsidRPr="00B2286D">
        <w:rPr>
          <w:sz w:val="18"/>
          <w:szCs w:val="18"/>
        </w:rPr>
        <w:t>eins</w:t>
      </w:r>
      <w:r w:rsidR="00AC2F54">
        <w:rPr>
          <w:sz w:val="18"/>
          <w:szCs w:val="18"/>
        </w:rPr>
        <w:t>etzbar bei Temperaturen von -20</w:t>
      </w:r>
      <w:r w:rsidR="006669D2" w:rsidRPr="00B2286D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AC2F54">
        <w:rPr>
          <w:sz w:val="18"/>
          <w:szCs w:val="18"/>
        </w:rPr>
        <w:t xml:space="preserve"> Vandalismusschutz; Montageclips</w:t>
      </w:r>
      <w:r w:rsidR="006669D2" w:rsidRPr="00B2286D">
        <w:rPr>
          <w:sz w:val="18"/>
          <w:szCs w:val="18"/>
        </w:rPr>
        <w:t xml:space="preserve"> für direkte </w:t>
      </w:r>
      <w:r w:rsidR="00AC2F54">
        <w:rPr>
          <w:sz w:val="18"/>
          <w:szCs w:val="18"/>
        </w:rPr>
        <w:t>Wand- oder Deckenmontage</w:t>
      </w:r>
      <w:r w:rsidR="006669D2" w:rsidRPr="00B2286D">
        <w:rPr>
          <w:sz w:val="18"/>
          <w:szCs w:val="18"/>
        </w:rPr>
        <w:t xml:space="preserve">; </w:t>
      </w:r>
      <w:r w:rsidR="00AC2F54">
        <w:rPr>
          <w:sz w:val="18"/>
          <w:szCs w:val="18"/>
        </w:rPr>
        <w:t xml:space="preserve">5-polige </w:t>
      </w:r>
      <w:r w:rsidR="006669D2" w:rsidRPr="00B2286D">
        <w:rPr>
          <w:sz w:val="18"/>
          <w:szCs w:val="18"/>
        </w:rPr>
        <w:t xml:space="preserve">Durchgangsverdrahtung; Abmessungen: (Länge x Breite x Höhe): 1.560 x 82 x 100 Millimeter; 5 Jahre Garantie; 10 Jahre Ersatzteilgarantie; ENEC-Zertifizierung; </w:t>
      </w:r>
      <w:r w:rsidR="005356C2" w:rsidRPr="005356C2">
        <w:rPr>
          <w:sz w:val="18"/>
          <w:szCs w:val="18"/>
        </w:rPr>
        <w:t>D-Kennzeichen; 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 DALI-Dimmung, Konstantlichtstrom (CLO) sowie Casambi- und Nedap-Steuerung optional.</w:t>
      </w:r>
    </w:p>
    <w:p w:rsidR="009A78AF" w:rsidRDefault="009A78AF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5356C2" w:rsidRPr="00B2286D" w:rsidRDefault="005356C2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9A78AF" w:rsidRDefault="009A78AF" w:rsidP="00D0612D">
      <w:pPr>
        <w:pStyle w:val="KeinLeerraum"/>
        <w:rPr>
          <w:b/>
          <w:sz w:val="16"/>
          <w:szCs w:val="16"/>
        </w:rPr>
      </w:pPr>
    </w:p>
    <w:p w:rsidR="00BE05DA" w:rsidRPr="00B2286D" w:rsidRDefault="00BE05DA" w:rsidP="00D0612D">
      <w:pPr>
        <w:pStyle w:val="KeinLeerraum"/>
        <w:rPr>
          <w:b/>
          <w:sz w:val="16"/>
          <w:szCs w:val="16"/>
        </w:rPr>
      </w:pPr>
    </w:p>
    <w:p w:rsidR="00975B8F" w:rsidRPr="00BE05DA" w:rsidRDefault="009A78AF" w:rsidP="00975B8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80</w:t>
      </w:r>
      <w:r w:rsidR="00975B8F" w:rsidRPr="00BE05DA">
        <w:rPr>
          <w:b/>
          <w:sz w:val="20"/>
          <w:szCs w:val="20"/>
        </w:rPr>
        <w:t xml:space="preserve"> – 120</w:t>
      </w:r>
      <w:r w:rsidR="00D66106">
        <w:rPr>
          <w:b/>
          <w:sz w:val="20"/>
          <w:szCs w:val="20"/>
        </w:rPr>
        <w:t xml:space="preserve"> Baulänge: 1.860 mm </w:t>
      </w:r>
      <w:r w:rsidR="00102200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975B8F">
        <w:rPr>
          <w:b/>
          <w:sz w:val="20"/>
          <w:szCs w:val="20"/>
        </w:rPr>
        <w:t xml:space="preserve"> </w:t>
      </w:r>
      <w:r w:rsidR="00AC2F54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804</w:t>
      </w:r>
      <w:r w:rsidR="00AC2F54">
        <w:rPr>
          <w:b/>
          <w:sz w:val="20"/>
          <w:szCs w:val="20"/>
        </w:rPr>
        <w:t xml:space="preserve"> / 503805</w:t>
      </w:r>
      <w:r w:rsidR="00975B8F">
        <w:rPr>
          <w:b/>
          <w:sz w:val="20"/>
          <w:szCs w:val="20"/>
        </w:rPr>
        <w:t>)</w:t>
      </w:r>
    </w:p>
    <w:p w:rsidR="00975B8F" w:rsidRPr="00B2286D" w:rsidRDefault="00975B8F" w:rsidP="00975B8F">
      <w:pPr>
        <w:pStyle w:val="KeinLeerraum"/>
        <w:rPr>
          <w:b/>
          <w:sz w:val="18"/>
          <w:szCs w:val="18"/>
        </w:rPr>
      </w:pPr>
    </w:p>
    <w:p w:rsidR="006823E9" w:rsidRDefault="009A78AF" w:rsidP="009A78AF">
      <w:pPr>
        <w:pStyle w:val="KeinLeerraum"/>
        <w:jc w:val="both"/>
        <w:rPr>
          <w:sz w:val="18"/>
          <w:szCs w:val="18"/>
        </w:rPr>
      </w:pPr>
      <w:r w:rsidRPr="00B2286D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B2286D">
        <w:rPr>
          <w:sz w:val="18"/>
          <w:szCs w:val="18"/>
        </w:rPr>
        <w:t>80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C2F54">
        <w:rPr>
          <w:sz w:val="18"/>
          <w:szCs w:val="18"/>
        </w:rPr>
        <w:t xml:space="preserve"> / 5000K</w:t>
      </w:r>
      <w:r w:rsidRPr="00B2286D">
        <w:rPr>
          <w:sz w:val="18"/>
          <w:szCs w:val="18"/>
        </w:rPr>
        <w:t>; breitstrahlende Lic</w:t>
      </w:r>
      <w:r w:rsidR="00AC2F54">
        <w:rPr>
          <w:sz w:val="18"/>
          <w:szCs w:val="18"/>
        </w:rPr>
        <w:t>htverteilung; System</w:t>
      </w:r>
      <w:r w:rsidRPr="00B2286D">
        <w:rPr>
          <w:sz w:val="18"/>
          <w:szCs w:val="18"/>
        </w:rPr>
        <w:t xml:space="preserve">leistung: 80 Watt; </w:t>
      </w:r>
      <w:r w:rsidR="00AC2F54">
        <w:rPr>
          <w:sz w:val="18"/>
          <w:szCs w:val="18"/>
        </w:rPr>
        <w:t xml:space="preserve">Systemleistungstoleranz: </w:t>
      </w:r>
      <w:r w:rsidR="00AC2F54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C2F54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ca. 12</w:t>
      </w:r>
      <w:r w:rsidRPr="00B2286D">
        <w:rPr>
          <w:sz w:val="18"/>
          <w:szCs w:val="18"/>
        </w:rPr>
        <w:t xml:space="preserve">.000 Lumen; </w:t>
      </w:r>
      <w:r w:rsidR="00AC2F54">
        <w:rPr>
          <w:sz w:val="18"/>
          <w:szCs w:val="18"/>
        </w:rPr>
        <w:t xml:space="preserve">Lichtstromtoleranz: </w:t>
      </w:r>
      <w:r w:rsidR="00AC2F54">
        <w:rPr>
          <w:rFonts w:cstheme="minorHAnsi"/>
          <w:sz w:val="18"/>
          <w:szCs w:val="18"/>
        </w:rPr>
        <w:t>±</w:t>
      </w:r>
      <w:r w:rsidR="00AC2F54">
        <w:rPr>
          <w:sz w:val="18"/>
          <w:szCs w:val="18"/>
        </w:rPr>
        <w:t xml:space="preserve"> 10 Prozent; </w:t>
      </w:r>
      <w:r w:rsidRPr="00B2286D">
        <w:rPr>
          <w:sz w:val="18"/>
          <w:szCs w:val="18"/>
        </w:rPr>
        <w:t xml:space="preserve">Abstrahlwinkel: 120 Grad; </w:t>
      </w:r>
      <w:r w:rsidR="00AC2F54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6669D2" w:rsidRPr="00B2286D">
        <w:rPr>
          <w:sz w:val="18"/>
          <w:szCs w:val="18"/>
        </w:rPr>
        <w:t xml:space="preserve">.000 </w:t>
      </w:r>
      <w:r w:rsidR="00AC2F54">
        <w:rPr>
          <w:sz w:val="18"/>
          <w:szCs w:val="18"/>
        </w:rPr>
        <w:t xml:space="preserve">/ 5.000 </w:t>
      </w:r>
      <w:r w:rsidR="006669D2" w:rsidRPr="00B2286D">
        <w:rPr>
          <w:sz w:val="18"/>
          <w:szCs w:val="18"/>
        </w:rPr>
        <w:t xml:space="preserve">Kelvin; </w:t>
      </w:r>
      <w:r w:rsidR="00AC2F54">
        <w:rPr>
          <w:sz w:val="18"/>
          <w:szCs w:val="18"/>
        </w:rPr>
        <w:t xml:space="preserve">initialer </w:t>
      </w:r>
      <w:r w:rsidR="006669D2" w:rsidRPr="00B2286D">
        <w:rPr>
          <w:sz w:val="18"/>
          <w:szCs w:val="18"/>
        </w:rPr>
        <w:t xml:space="preserve">Farbwiedergabeindex Ra &gt; 80; </w:t>
      </w:r>
      <w:r w:rsidR="00AC2F54">
        <w:rPr>
          <w:sz w:val="18"/>
          <w:szCs w:val="18"/>
        </w:rPr>
        <w:t xml:space="preserve">initiale Farbkonsistenz: &lt; 5 SDCM; </w:t>
      </w:r>
      <w:r w:rsidR="006669D2" w:rsidRPr="00B2286D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schlagfes</w:t>
      </w:r>
      <w:r w:rsidR="00AC2F54">
        <w:rPr>
          <w:sz w:val="18"/>
          <w:szCs w:val="18"/>
        </w:rPr>
        <w:t>tes Polycarbonatgehäuse in signalgrau (RAL7004</w:t>
      </w:r>
      <w:r w:rsidR="006669D2" w:rsidRPr="00B2286D">
        <w:rPr>
          <w:sz w:val="18"/>
          <w:szCs w:val="18"/>
        </w:rPr>
        <w:t xml:space="preserve">); Schutzart IP66; </w:t>
      </w:r>
      <w:r w:rsidR="00AC2F54">
        <w:rPr>
          <w:sz w:val="18"/>
          <w:szCs w:val="18"/>
        </w:rPr>
        <w:t xml:space="preserve">Schutzklasse: I; </w:t>
      </w:r>
      <w:r w:rsidR="006669D2" w:rsidRPr="00B2286D">
        <w:rPr>
          <w:sz w:val="18"/>
          <w:szCs w:val="18"/>
        </w:rPr>
        <w:t>eins</w:t>
      </w:r>
      <w:r w:rsidR="00AC2F54">
        <w:rPr>
          <w:sz w:val="18"/>
          <w:szCs w:val="18"/>
        </w:rPr>
        <w:t>etzbar bei Temperaturen von -20</w:t>
      </w:r>
      <w:r w:rsidR="006669D2" w:rsidRPr="00B2286D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AC2F54">
        <w:rPr>
          <w:sz w:val="18"/>
          <w:szCs w:val="18"/>
        </w:rPr>
        <w:t xml:space="preserve"> Vandalismusschutz; Montageclips</w:t>
      </w:r>
      <w:r w:rsidR="006669D2" w:rsidRPr="00B2286D">
        <w:rPr>
          <w:sz w:val="18"/>
          <w:szCs w:val="18"/>
        </w:rPr>
        <w:t xml:space="preserve"> für direkte </w:t>
      </w:r>
      <w:r w:rsidR="00AC2F54">
        <w:rPr>
          <w:sz w:val="18"/>
          <w:szCs w:val="18"/>
        </w:rPr>
        <w:t>Wand- oder Deckenmontage</w:t>
      </w:r>
      <w:r w:rsidR="006669D2" w:rsidRPr="00B2286D">
        <w:rPr>
          <w:sz w:val="18"/>
          <w:szCs w:val="18"/>
        </w:rPr>
        <w:t xml:space="preserve">; </w:t>
      </w:r>
      <w:r w:rsidR="00AC2F54">
        <w:rPr>
          <w:sz w:val="18"/>
          <w:szCs w:val="18"/>
        </w:rPr>
        <w:t xml:space="preserve">5-polige </w:t>
      </w:r>
      <w:r w:rsidR="006669D2" w:rsidRPr="00B2286D">
        <w:rPr>
          <w:sz w:val="18"/>
          <w:szCs w:val="18"/>
        </w:rPr>
        <w:t>Durchgangsverdrahtung; Abmessungen: (Länge x Breite x Höhe): 1.860 x 82 x 100 Millimeter; 5 Jahre Garantie; 10 Jahre Ersatzt</w:t>
      </w:r>
      <w:r w:rsidR="00024A68">
        <w:rPr>
          <w:sz w:val="18"/>
          <w:szCs w:val="18"/>
        </w:rPr>
        <w:t>eilgarantie</w:t>
      </w:r>
      <w:r w:rsidR="006669D2" w:rsidRPr="00B2286D">
        <w:rPr>
          <w:sz w:val="18"/>
          <w:szCs w:val="18"/>
        </w:rPr>
        <w:t xml:space="preserve">; </w:t>
      </w:r>
      <w:r w:rsidR="005356C2" w:rsidRPr="005356C2">
        <w:rPr>
          <w:sz w:val="18"/>
          <w:szCs w:val="18"/>
        </w:rPr>
        <w:t>D-Kennzeichen; 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 DALI-Dimmung, Konstantlichtstrom (CLO) sowie Casambi- und Nedap-Steuerung optional.</w:t>
      </w:r>
    </w:p>
    <w:p w:rsidR="006823E9" w:rsidRDefault="006823E9" w:rsidP="009A78AF">
      <w:pPr>
        <w:pStyle w:val="KeinLeerraum"/>
        <w:jc w:val="both"/>
        <w:rPr>
          <w:sz w:val="18"/>
          <w:szCs w:val="18"/>
        </w:rPr>
      </w:pPr>
    </w:p>
    <w:p w:rsidR="006823E9" w:rsidRPr="00B2286D" w:rsidRDefault="006823E9" w:rsidP="00AC2F54">
      <w:pPr>
        <w:rPr>
          <w:sz w:val="18"/>
          <w:szCs w:val="18"/>
        </w:rPr>
      </w:pPr>
    </w:p>
    <w:sectPr w:rsidR="006823E9" w:rsidRPr="00B22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5E" w:rsidRDefault="008C4D5E" w:rsidP="00724B59">
      <w:pPr>
        <w:spacing w:after="0" w:line="240" w:lineRule="auto"/>
      </w:pPr>
      <w:r>
        <w:separator/>
      </w:r>
    </w:p>
  </w:endnote>
  <w:endnote w:type="continuationSeparator" w:id="0">
    <w:p w:rsidR="008C4D5E" w:rsidRDefault="008C4D5E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5E" w:rsidRDefault="008C4D5E" w:rsidP="00724B59">
      <w:pPr>
        <w:spacing w:after="0" w:line="240" w:lineRule="auto"/>
      </w:pPr>
      <w:r>
        <w:separator/>
      </w:r>
    </w:p>
  </w:footnote>
  <w:footnote w:type="continuationSeparator" w:id="0">
    <w:p w:rsidR="008C4D5E" w:rsidRDefault="008C4D5E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:rsidTr="00724B59">
      <w:tc>
        <w:tcPr>
          <w:tcW w:w="4606" w:type="dxa"/>
        </w:tcPr>
        <w:p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:rsidR="00EF2A78" w:rsidRPr="00BE05DA" w:rsidRDefault="00CE0365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Ausschreibungstexte RayProof</w:t>
          </w:r>
          <w:r w:rsidR="00EF2A78" w:rsidRPr="00BE05DA">
            <w:rPr>
              <w:sz w:val="20"/>
              <w:szCs w:val="20"/>
            </w:rPr>
            <w:t xml:space="preserve"> </w:t>
          </w:r>
          <w:r w:rsidR="00AC2F54">
            <w:rPr>
              <w:sz w:val="20"/>
              <w:szCs w:val="20"/>
            </w:rPr>
            <w:t>V2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F10FA7">
            <w:rPr>
              <w:sz w:val="20"/>
              <w:szCs w:val="20"/>
            </w:rPr>
            <w:t>November</w:t>
          </w:r>
          <w:r w:rsidR="008A03AD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F681580" wp14:editId="070DCAE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2173A5"/>
    <w:rsid w:val="002D7BB7"/>
    <w:rsid w:val="002E2733"/>
    <w:rsid w:val="002E6471"/>
    <w:rsid w:val="002F6575"/>
    <w:rsid w:val="00327242"/>
    <w:rsid w:val="00334021"/>
    <w:rsid w:val="00352F76"/>
    <w:rsid w:val="00361DE6"/>
    <w:rsid w:val="00372BEC"/>
    <w:rsid w:val="003C4C24"/>
    <w:rsid w:val="003C7B24"/>
    <w:rsid w:val="003D1BE5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56C2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823E9"/>
    <w:rsid w:val="006932B7"/>
    <w:rsid w:val="006A73F4"/>
    <w:rsid w:val="006B0810"/>
    <w:rsid w:val="006C2C4B"/>
    <w:rsid w:val="006E6E5B"/>
    <w:rsid w:val="00724B59"/>
    <w:rsid w:val="007251A9"/>
    <w:rsid w:val="00734016"/>
    <w:rsid w:val="00795C88"/>
    <w:rsid w:val="007A1F85"/>
    <w:rsid w:val="007C625E"/>
    <w:rsid w:val="007D65C7"/>
    <w:rsid w:val="007E4700"/>
    <w:rsid w:val="007E5501"/>
    <w:rsid w:val="007E6DE5"/>
    <w:rsid w:val="00814A41"/>
    <w:rsid w:val="00827350"/>
    <w:rsid w:val="00836BCD"/>
    <w:rsid w:val="008414CC"/>
    <w:rsid w:val="00862D05"/>
    <w:rsid w:val="00875C38"/>
    <w:rsid w:val="0089132C"/>
    <w:rsid w:val="00893289"/>
    <w:rsid w:val="008A03AD"/>
    <w:rsid w:val="008A1E5C"/>
    <w:rsid w:val="008A1F5E"/>
    <w:rsid w:val="008B6FEE"/>
    <w:rsid w:val="008C4D5E"/>
    <w:rsid w:val="00930D83"/>
    <w:rsid w:val="00975B8F"/>
    <w:rsid w:val="00994EF5"/>
    <w:rsid w:val="009A78AF"/>
    <w:rsid w:val="009E58DA"/>
    <w:rsid w:val="00A2015E"/>
    <w:rsid w:val="00A24F01"/>
    <w:rsid w:val="00A53BD1"/>
    <w:rsid w:val="00A75B9E"/>
    <w:rsid w:val="00A83AB0"/>
    <w:rsid w:val="00A85332"/>
    <w:rsid w:val="00AC2F54"/>
    <w:rsid w:val="00AC4CCB"/>
    <w:rsid w:val="00AC536C"/>
    <w:rsid w:val="00AF4577"/>
    <w:rsid w:val="00B2286D"/>
    <w:rsid w:val="00B431EE"/>
    <w:rsid w:val="00B473D0"/>
    <w:rsid w:val="00B546EA"/>
    <w:rsid w:val="00B65E8A"/>
    <w:rsid w:val="00B66709"/>
    <w:rsid w:val="00B720F1"/>
    <w:rsid w:val="00B76A7C"/>
    <w:rsid w:val="00BE05DA"/>
    <w:rsid w:val="00C17254"/>
    <w:rsid w:val="00C251B3"/>
    <w:rsid w:val="00C544C7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91802"/>
    <w:rsid w:val="00DD0F70"/>
    <w:rsid w:val="00DD5665"/>
    <w:rsid w:val="00E03CDD"/>
    <w:rsid w:val="00E25D68"/>
    <w:rsid w:val="00E42F3D"/>
    <w:rsid w:val="00E819FC"/>
    <w:rsid w:val="00E90FD4"/>
    <w:rsid w:val="00EF2A78"/>
    <w:rsid w:val="00EF6E23"/>
    <w:rsid w:val="00F10FA7"/>
    <w:rsid w:val="00F12BCA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5943-D07A-40FA-BF33-D7E18C35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4</cp:revision>
  <dcterms:created xsi:type="dcterms:W3CDTF">2021-10-29T11:54:00Z</dcterms:created>
  <dcterms:modified xsi:type="dcterms:W3CDTF">2021-11-01T09:13:00Z</dcterms:modified>
</cp:coreProperties>
</file>